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B10C6" w14:textId="77777777" w:rsidR="00AB0653" w:rsidRPr="00AB0653" w:rsidRDefault="00AB0653" w:rsidP="00AB0653">
      <w:pPr>
        <w:rPr>
          <w:rFonts w:ascii="Times New Roman" w:hAnsi="Times New Roman" w:cs="Times New Roman"/>
          <w:b/>
          <w:bCs/>
          <w:sz w:val="24"/>
          <w:szCs w:val="24"/>
        </w:rPr>
      </w:pPr>
      <w:r w:rsidRPr="00AB0653">
        <w:rPr>
          <w:rFonts w:ascii="Times New Roman" w:hAnsi="Times New Roman" w:cs="Times New Roman"/>
          <w:b/>
          <w:bCs/>
          <w:sz w:val="24"/>
          <w:szCs w:val="24"/>
        </w:rPr>
        <w:t>Report: Human Rights and Anti-Corruption Expo - December 9-10, 2024</w:t>
      </w:r>
    </w:p>
    <w:p w14:paraId="7BC3948A" w14:textId="10D619A4" w:rsidR="00AB0653" w:rsidRPr="0003067A" w:rsidRDefault="00AB0653" w:rsidP="00AB0653">
      <w:pPr>
        <w:rPr>
          <w:rFonts w:ascii="Times New Roman" w:hAnsi="Times New Roman" w:cs="Times New Roman"/>
          <w:sz w:val="24"/>
          <w:szCs w:val="24"/>
        </w:rPr>
      </w:pPr>
      <w:r w:rsidRPr="0003067A">
        <w:rPr>
          <w:rFonts w:ascii="Times New Roman" w:hAnsi="Times New Roman" w:cs="Times New Roman"/>
          <w:sz w:val="24"/>
          <w:szCs w:val="24"/>
        </w:rPr>
        <w:t>Theme:</w:t>
      </w:r>
      <w:r w:rsidRPr="0003067A">
        <w:rPr>
          <w:rFonts w:ascii="Times New Roman" w:hAnsi="Times New Roman" w:cs="Times New Roman"/>
          <w:sz w:val="24"/>
          <w:szCs w:val="24"/>
        </w:rPr>
        <w:br/>
        <w:t>Building Resilience: Safeguarding Human Rights and Combating Corruption</w:t>
      </w:r>
    </w:p>
    <w:p w14:paraId="19267F60" w14:textId="164B13E9" w:rsidR="00AB0653" w:rsidRDefault="00AB0653" w:rsidP="00AB0653">
      <w:pPr>
        <w:rPr>
          <w:rFonts w:ascii="Times New Roman" w:hAnsi="Times New Roman" w:cs="Times New Roman"/>
          <w:sz w:val="24"/>
          <w:szCs w:val="24"/>
        </w:rPr>
      </w:pPr>
      <w:r w:rsidRPr="00AB0653">
        <w:rPr>
          <w:rFonts w:ascii="Times New Roman" w:hAnsi="Times New Roman" w:cs="Times New Roman"/>
          <w:b/>
          <w:bCs/>
          <w:sz w:val="24"/>
          <w:szCs w:val="24"/>
        </w:rPr>
        <w:t>Overview:</w:t>
      </w:r>
      <w:r w:rsidRPr="00AB0653">
        <w:rPr>
          <w:rFonts w:ascii="Times New Roman" w:hAnsi="Times New Roman" w:cs="Times New Roman"/>
          <w:sz w:val="24"/>
          <w:szCs w:val="24"/>
        </w:rPr>
        <w:br/>
      </w:r>
      <w:r w:rsidR="006264BD">
        <w:rPr>
          <w:rFonts w:ascii="Times New Roman" w:hAnsi="Times New Roman" w:cs="Times New Roman"/>
          <w:sz w:val="24"/>
          <w:szCs w:val="24"/>
          <w:lang w:val="en-US"/>
        </w:rPr>
        <w:t>The GYEITI’s engagement with t</w:t>
      </w:r>
      <w:r w:rsidRPr="00AB0653">
        <w:rPr>
          <w:rFonts w:ascii="Times New Roman" w:hAnsi="Times New Roman" w:cs="Times New Roman"/>
          <w:sz w:val="24"/>
          <w:szCs w:val="24"/>
        </w:rPr>
        <w:t xml:space="preserve">he Human Rights and Anti-Corruption Expo was a resounding success in its mission to promote awareness and education about human rights and anti-corruption measures. </w:t>
      </w:r>
    </w:p>
    <w:p w14:paraId="229A314C" w14:textId="55C1F6DC" w:rsidR="002C0BC6" w:rsidRPr="00AB0653" w:rsidRDefault="002C0BC6" w:rsidP="002C0BC6">
      <w:pPr>
        <w:jc w:val="center"/>
        <w:rPr>
          <w:rFonts w:ascii="Times New Roman" w:hAnsi="Times New Roman" w:cs="Times New Roman"/>
          <w:sz w:val="24"/>
          <w:szCs w:val="24"/>
        </w:rPr>
      </w:pPr>
      <w:r>
        <w:rPr>
          <w:noProof/>
        </w:rPr>
        <w:drawing>
          <wp:inline distT="0" distB="0" distL="0" distR="0" wp14:anchorId="0D2827D2" wp14:editId="12104671">
            <wp:extent cx="4221480" cy="3166110"/>
            <wp:effectExtent l="0" t="0" r="7620" b="0"/>
            <wp:docPr id="8" name="Picture 4">
              <a:extLst xmlns:a="http://schemas.openxmlformats.org/drawingml/2006/main">
                <a:ext uri="{FF2B5EF4-FFF2-40B4-BE49-F238E27FC236}">
                  <a16:creationId xmlns:a16="http://schemas.microsoft.com/office/drawing/2014/main" id="{45D7AED8-D1BA-4A49-9962-D714601ED9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5D7AED8-D1BA-4A49-9962-D714601ED900}"/>
                        </a:ext>
                      </a:extLst>
                    </pic:cNvPr>
                    <pic:cNvPicPr>
                      <a:picLocks noChangeAspect="1"/>
                    </pic:cNvPicPr>
                  </pic:nvPicPr>
                  <pic:blipFill>
                    <a:blip r:embed="rId7"/>
                    <a:stretch>
                      <a:fillRect/>
                    </a:stretch>
                  </pic:blipFill>
                  <pic:spPr>
                    <a:xfrm>
                      <a:off x="0" y="0"/>
                      <a:ext cx="4221480" cy="3166110"/>
                    </a:xfrm>
                    <a:prstGeom prst="rect">
                      <a:avLst/>
                    </a:prstGeom>
                  </pic:spPr>
                </pic:pic>
              </a:graphicData>
            </a:graphic>
          </wp:inline>
        </w:drawing>
      </w:r>
    </w:p>
    <w:p w14:paraId="74F1487C" w14:textId="77777777" w:rsidR="00AB0653" w:rsidRPr="00AB0653" w:rsidRDefault="00AB0653" w:rsidP="00AB0653">
      <w:pPr>
        <w:rPr>
          <w:rFonts w:ascii="Times New Roman" w:hAnsi="Times New Roman" w:cs="Times New Roman"/>
          <w:sz w:val="24"/>
          <w:szCs w:val="24"/>
        </w:rPr>
      </w:pPr>
      <w:r w:rsidRPr="00AB0653">
        <w:rPr>
          <w:rFonts w:ascii="Times New Roman" w:hAnsi="Times New Roman" w:cs="Times New Roman"/>
          <w:b/>
          <w:bCs/>
          <w:sz w:val="24"/>
          <w:szCs w:val="24"/>
        </w:rPr>
        <w:t>Execution:</w:t>
      </w:r>
      <w:r w:rsidRPr="00AB0653">
        <w:rPr>
          <w:rFonts w:ascii="Times New Roman" w:hAnsi="Times New Roman" w:cs="Times New Roman"/>
          <w:sz w:val="24"/>
          <w:szCs w:val="24"/>
        </w:rPr>
        <w:br/>
        <w:t>Despite a few challenges, the event proceeded smoothly, with most activities and items effectively executed as planned. Here’s a breakdown of key highlights and outcomes:</w:t>
      </w:r>
    </w:p>
    <w:p w14:paraId="6776A93E" w14:textId="04BEAC50" w:rsidR="00AB0653" w:rsidRPr="00AB0653" w:rsidRDefault="00AB0653" w:rsidP="00AB0653">
      <w:pPr>
        <w:rPr>
          <w:rFonts w:ascii="Times New Roman" w:hAnsi="Times New Roman" w:cs="Times New Roman"/>
          <w:sz w:val="24"/>
          <w:szCs w:val="24"/>
        </w:rPr>
      </w:pPr>
    </w:p>
    <w:p w14:paraId="4E479474" w14:textId="77777777" w:rsidR="00AB0653" w:rsidRPr="00AB0653" w:rsidRDefault="00AB0653" w:rsidP="00AB0653">
      <w:pPr>
        <w:rPr>
          <w:rFonts w:ascii="Times New Roman" w:hAnsi="Times New Roman" w:cs="Times New Roman"/>
          <w:b/>
          <w:bCs/>
          <w:sz w:val="24"/>
          <w:szCs w:val="24"/>
        </w:rPr>
      </w:pPr>
      <w:r w:rsidRPr="00AB0653">
        <w:rPr>
          <w:rFonts w:ascii="Times New Roman" w:hAnsi="Times New Roman" w:cs="Times New Roman"/>
          <w:b/>
          <w:bCs/>
          <w:sz w:val="24"/>
          <w:szCs w:val="24"/>
        </w:rPr>
        <w:t>Event Highlights</w:t>
      </w:r>
    </w:p>
    <w:p w14:paraId="2B16F352" w14:textId="77777777" w:rsidR="00AB0653" w:rsidRPr="00AB0653" w:rsidRDefault="00AB0653" w:rsidP="00AB0653">
      <w:pPr>
        <w:numPr>
          <w:ilvl w:val="0"/>
          <w:numId w:val="1"/>
        </w:numPr>
        <w:rPr>
          <w:rFonts w:ascii="Times New Roman" w:hAnsi="Times New Roman" w:cs="Times New Roman"/>
          <w:sz w:val="24"/>
          <w:szCs w:val="24"/>
        </w:rPr>
      </w:pPr>
      <w:r w:rsidRPr="00AB0653">
        <w:rPr>
          <w:rFonts w:ascii="Times New Roman" w:hAnsi="Times New Roman" w:cs="Times New Roman"/>
          <w:b/>
          <w:bCs/>
          <w:sz w:val="24"/>
          <w:szCs w:val="24"/>
        </w:rPr>
        <w:t>Interactive Booths and Displays:</w:t>
      </w:r>
    </w:p>
    <w:p w14:paraId="2A8147B7" w14:textId="77777777" w:rsidR="00AB0653" w:rsidRPr="00AB0653" w:rsidRDefault="00AB0653" w:rsidP="00AB0653">
      <w:pPr>
        <w:numPr>
          <w:ilvl w:val="1"/>
          <w:numId w:val="1"/>
        </w:numPr>
        <w:rPr>
          <w:rFonts w:ascii="Times New Roman" w:hAnsi="Times New Roman" w:cs="Times New Roman"/>
          <w:sz w:val="24"/>
          <w:szCs w:val="24"/>
        </w:rPr>
      </w:pPr>
      <w:r w:rsidRPr="00AB0653">
        <w:rPr>
          <w:rFonts w:ascii="Times New Roman" w:hAnsi="Times New Roman" w:cs="Times New Roman"/>
          <w:b/>
          <w:bCs/>
          <w:sz w:val="24"/>
          <w:szCs w:val="24"/>
        </w:rPr>
        <w:t>Educational Materials:</w:t>
      </w:r>
    </w:p>
    <w:p w14:paraId="3CA8F06D" w14:textId="77777777" w:rsidR="00AB0653" w:rsidRPr="00AB0653" w:rsidRDefault="00AB0653" w:rsidP="00AB0653">
      <w:pPr>
        <w:numPr>
          <w:ilvl w:val="2"/>
          <w:numId w:val="1"/>
        </w:numPr>
        <w:rPr>
          <w:rFonts w:ascii="Times New Roman" w:hAnsi="Times New Roman" w:cs="Times New Roman"/>
          <w:sz w:val="24"/>
          <w:szCs w:val="24"/>
        </w:rPr>
      </w:pPr>
      <w:r w:rsidRPr="00AB0653">
        <w:rPr>
          <w:rFonts w:ascii="Times New Roman" w:hAnsi="Times New Roman" w:cs="Times New Roman"/>
          <w:sz w:val="24"/>
          <w:szCs w:val="24"/>
        </w:rPr>
        <w:t>Over 500 brochures and flyers distributed, providing insights into EITI's role in fighting corruption and protecting human rights.</w:t>
      </w:r>
    </w:p>
    <w:p w14:paraId="381C613C" w14:textId="0C9AEC04" w:rsidR="00AB0653" w:rsidRDefault="00AB0653" w:rsidP="00AB0653">
      <w:pPr>
        <w:numPr>
          <w:ilvl w:val="2"/>
          <w:numId w:val="1"/>
        </w:numPr>
        <w:rPr>
          <w:rFonts w:ascii="Times New Roman" w:hAnsi="Times New Roman" w:cs="Times New Roman"/>
          <w:sz w:val="24"/>
          <w:szCs w:val="24"/>
        </w:rPr>
      </w:pPr>
      <w:r w:rsidRPr="00AB0653">
        <w:rPr>
          <w:rFonts w:ascii="Times New Roman" w:hAnsi="Times New Roman" w:cs="Times New Roman"/>
          <w:sz w:val="24"/>
          <w:szCs w:val="24"/>
        </w:rPr>
        <w:t>Posters and banners visually captured the attention of attendees, emphasizing transparency in extractive industries.</w:t>
      </w:r>
    </w:p>
    <w:p w14:paraId="06FF8914" w14:textId="71FD2264" w:rsidR="00886586" w:rsidRPr="003E3A58" w:rsidRDefault="00B4612B" w:rsidP="00B4612B">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Pr>
          <w:noProof/>
        </w:rPr>
        <w:drawing>
          <wp:inline distT="0" distB="0" distL="0" distR="0" wp14:anchorId="3B6B48B5" wp14:editId="37DC0BF6">
            <wp:extent cx="3531870" cy="3408718"/>
            <wp:effectExtent l="133350" t="114300" r="144780" b="172720"/>
            <wp:docPr id="3" name="Picture 2">
              <a:extLst xmlns:a="http://schemas.openxmlformats.org/drawingml/2006/main">
                <a:ext uri="{FF2B5EF4-FFF2-40B4-BE49-F238E27FC236}">
                  <a16:creationId xmlns:a16="http://schemas.microsoft.com/office/drawing/2014/main" id="{5D1D5D60-C699-4D9D-B36B-09C4DDE790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D1D5D60-C699-4D9D-B36B-09C4DDE79084}"/>
                        </a:ext>
                      </a:extLst>
                    </pic:cNvPr>
                    <pic:cNvPicPr>
                      <a:picLocks noChangeAspect="1"/>
                    </pic:cNvPicPr>
                  </pic:nvPicPr>
                  <pic:blipFill>
                    <a:blip r:embed="rId8"/>
                    <a:stretch>
                      <a:fillRect/>
                    </a:stretch>
                  </pic:blipFill>
                  <pic:spPr>
                    <a:xfrm>
                      <a:off x="0" y="0"/>
                      <a:ext cx="3541726" cy="3418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CB1A42" w14:textId="15DD7EE2" w:rsidR="00AB0653" w:rsidRPr="00B4612B" w:rsidRDefault="00AB0653" w:rsidP="00B4612B">
      <w:pPr>
        <w:numPr>
          <w:ilvl w:val="1"/>
          <w:numId w:val="1"/>
        </w:numPr>
        <w:rPr>
          <w:rFonts w:ascii="Times New Roman" w:hAnsi="Times New Roman" w:cs="Times New Roman"/>
          <w:sz w:val="24"/>
          <w:szCs w:val="24"/>
        </w:rPr>
      </w:pPr>
      <w:r w:rsidRPr="00B4612B">
        <w:rPr>
          <w:rFonts w:ascii="Times New Roman" w:hAnsi="Times New Roman" w:cs="Times New Roman"/>
          <w:b/>
          <w:bCs/>
          <w:sz w:val="24"/>
          <w:szCs w:val="24"/>
        </w:rPr>
        <w:t>Human Rights Pledge Wall:</w:t>
      </w:r>
    </w:p>
    <w:p w14:paraId="11BB1931" w14:textId="760DB162" w:rsidR="00AB0653" w:rsidRDefault="00AB0653" w:rsidP="00AB0653">
      <w:pPr>
        <w:numPr>
          <w:ilvl w:val="2"/>
          <w:numId w:val="1"/>
        </w:numPr>
        <w:rPr>
          <w:rFonts w:ascii="Times New Roman" w:hAnsi="Times New Roman" w:cs="Times New Roman"/>
          <w:sz w:val="24"/>
          <w:szCs w:val="24"/>
        </w:rPr>
      </w:pPr>
      <w:r w:rsidRPr="00AB0653">
        <w:rPr>
          <w:rFonts w:ascii="Times New Roman" w:hAnsi="Times New Roman" w:cs="Times New Roman"/>
          <w:sz w:val="24"/>
          <w:szCs w:val="24"/>
        </w:rPr>
        <w:t>Participants actively engaged by sharing commitments on the pledge wall using markers and sticky notes.</w:t>
      </w:r>
    </w:p>
    <w:p w14:paraId="065AFE28" w14:textId="7B9E8D2D" w:rsidR="00B4612B" w:rsidRPr="00AB0653" w:rsidRDefault="00B4612B" w:rsidP="00B4612B">
      <w:pPr>
        <w:rPr>
          <w:rFonts w:ascii="Times New Roman" w:hAnsi="Times New Roman" w:cs="Times New Roman"/>
          <w:sz w:val="24"/>
          <w:szCs w:val="24"/>
        </w:rPr>
      </w:pPr>
      <w:r>
        <w:rPr>
          <w:rFonts w:ascii="Times New Roman" w:hAnsi="Times New Roman" w:cs="Times New Roman"/>
          <w:sz w:val="24"/>
          <w:szCs w:val="24"/>
          <w:lang w:val="en-US"/>
        </w:rPr>
        <w:t xml:space="preserve">                 </w:t>
      </w:r>
      <w:r>
        <w:rPr>
          <w:noProof/>
        </w:rPr>
        <w:drawing>
          <wp:inline distT="0" distB="0" distL="0" distR="0" wp14:anchorId="5D9335AA" wp14:editId="2E425C64">
            <wp:extent cx="3271519" cy="2453640"/>
            <wp:effectExtent l="133350" t="114300" r="120015" b="156210"/>
            <wp:docPr id="13" name="Picture 12">
              <a:extLst xmlns:a="http://schemas.openxmlformats.org/drawingml/2006/main">
                <a:ext uri="{FF2B5EF4-FFF2-40B4-BE49-F238E27FC236}">
                  <a16:creationId xmlns:a16="http://schemas.microsoft.com/office/drawing/2014/main" id="{9BD257BF-00EA-4E2C-B641-141A3803F8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9BD257BF-00EA-4E2C-B641-141A3803F809}"/>
                        </a:ext>
                      </a:extLst>
                    </pic:cNvPr>
                    <pic:cNvPicPr>
                      <a:picLocks noChangeAspect="1"/>
                    </pic:cNvPicPr>
                  </pic:nvPicPr>
                  <pic:blipFill>
                    <a:blip r:embed="rId9"/>
                    <a:stretch>
                      <a:fillRect/>
                    </a:stretch>
                  </pic:blipFill>
                  <pic:spPr>
                    <a:xfrm>
                      <a:off x="0" y="0"/>
                      <a:ext cx="3281041" cy="24607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C21DA7" w14:textId="77777777" w:rsidR="00AB0653" w:rsidRPr="00AB0653" w:rsidRDefault="00AB0653" w:rsidP="00AB0653">
      <w:pPr>
        <w:numPr>
          <w:ilvl w:val="0"/>
          <w:numId w:val="1"/>
        </w:numPr>
        <w:rPr>
          <w:rFonts w:ascii="Times New Roman" w:hAnsi="Times New Roman" w:cs="Times New Roman"/>
          <w:sz w:val="24"/>
          <w:szCs w:val="24"/>
        </w:rPr>
      </w:pPr>
      <w:r w:rsidRPr="00AB0653">
        <w:rPr>
          <w:rFonts w:ascii="Times New Roman" w:hAnsi="Times New Roman" w:cs="Times New Roman"/>
          <w:b/>
          <w:bCs/>
          <w:sz w:val="24"/>
          <w:szCs w:val="24"/>
        </w:rPr>
        <w:t>Engagement Activities:</w:t>
      </w:r>
    </w:p>
    <w:p w14:paraId="1EF879FE" w14:textId="77777777" w:rsidR="00AB0653" w:rsidRPr="00AB0653" w:rsidRDefault="00AB0653" w:rsidP="00AB0653">
      <w:pPr>
        <w:numPr>
          <w:ilvl w:val="1"/>
          <w:numId w:val="1"/>
        </w:numPr>
        <w:rPr>
          <w:rFonts w:ascii="Times New Roman" w:hAnsi="Times New Roman" w:cs="Times New Roman"/>
          <w:sz w:val="24"/>
          <w:szCs w:val="24"/>
        </w:rPr>
      </w:pPr>
      <w:r w:rsidRPr="00AB0653">
        <w:rPr>
          <w:rFonts w:ascii="Times New Roman" w:hAnsi="Times New Roman" w:cs="Times New Roman"/>
          <w:b/>
          <w:bCs/>
          <w:sz w:val="24"/>
          <w:szCs w:val="24"/>
        </w:rPr>
        <w:t>Quick Presentation Spot:</w:t>
      </w:r>
    </w:p>
    <w:p w14:paraId="3D6CD572" w14:textId="143A6F47" w:rsidR="00AB0653" w:rsidRDefault="00AB0653" w:rsidP="00AB0653">
      <w:pPr>
        <w:numPr>
          <w:ilvl w:val="2"/>
          <w:numId w:val="1"/>
        </w:numPr>
        <w:rPr>
          <w:rFonts w:ascii="Times New Roman" w:hAnsi="Times New Roman" w:cs="Times New Roman"/>
          <w:sz w:val="24"/>
          <w:szCs w:val="24"/>
        </w:rPr>
      </w:pPr>
      <w:r w:rsidRPr="00AB0653">
        <w:rPr>
          <w:rFonts w:ascii="Times New Roman" w:hAnsi="Times New Roman" w:cs="Times New Roman"/>
          <w:sz w:val="24"/>
          <w:szCs w:val="24"/>
        </w:rPr>
        <w:lastRenderedPageBreak/>
        <w:t>While technical issues with sunlight affected the visibility of the PowerPoint presentations, the team innovatively adapted by verbally explaining key points to visitors, ensuring impactful communication.</w:t>
      </w:r>
    </w:p>
    <w:p w14:paraId="783EFFF1" w14:textId="715B8795" w:rsidR="00886586" w:rsidRPr="003E3A58" w:rsidRDefault="00886586" w:rsidP="00886586">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noProof/>
        </w:rPr>
        <w:drawing>
          <wp:inline distT="0" distB="0" distL="0" distR="0" wp14:anchorId="06C45881" wp14:editId="3583F64D">
            <wp:extent cx="3276600" cy="2457450"/>
            <wp:effectExtent l="133350" t="114300" r="133350" b="171450"/>
            <wp:docPr id="9" name="Picture 8">
              <a:extLst xmlns:a="http://schemas.openxmlformats.org/drawingml/2006/main">
                <a:ext uri="{FF2B5EF4-FFF2-40B4-BE49-F238E27FC236}">
                  <a16:creationId xmlns:a16="http://schemas.microsoft.com/office/drawing/2014/main" id="{27B9C6E4-7BF8-4F71-83BA-9E21908D51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27B9C6E4-7BF8-4F71-83BA-9E21908D517D}"/>
                        </a:ext>
                      </a:extLst>
                    </pic:cNvPr>
                    <pic:cNvPicPr>
                      <a:picLocks noChangeAspect="1"/>
                    </pic:cNvPicPr>
                  </pic:nvPicPr>
                  <pic:blipFill>
                    <a:blip r:embed="rId10"/>
                    <a:stretch>
                      <a:fillRect/>
                    </a:stretch>
                  </pic:blipFill>
                  <pic:spPr>
                    <a:xfrm>
                      <a:off x="0" y="0"/>
                      <a:ext cx="3276600" cy="2457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3455DE5" w14:textId="77777777" w:rsidR="00AB0653" w:rsidRPr="00AB0653" w:rsidRDefault="00AB0653" w:rsidP="00AB0653">
      <w:pPr>
        <w:numPr>
          <w:ilvl w:val="1"/>
          <w:numId w:val="1"/>
        </w:numPr>
        <w:rPr>
          <w:rFonts w:ascii="Times New Roman" w:hAnsi="Times New Roman" w:cs="Times New Roman"/>
          <w:sz w:val="24"/>
          <w:szCs w:val="24"/>
        </w:rPr>
      </w:pPr>
      <w:r w:rsidRPr="00AB0653">
        <w:rPr>
          <w:rFonts w:ascii="Times New Roman" w:hAnsi="Times New Roman" w:cs="Times New Roman"/>
          <w:b/>
          <w:bCs/>
          <w:sz w:val="24"/>
          <w:szCs w:val="24"/>
        </w:rPr>
        <w:t>Games and Prizes:</w:t>
      </w:r>
    </w:p>
    <w:p w14:paraId="672FC7BF" w14:textId="3ABFFC52" w:rsidR="00AB0653" w:rsidRDefault="00AB0653" w:rsidP="00AB0653">
      <w:pPr>
        <w:numPr>
          <w:ilvl w:val="2"/>
          <w:numId w:val="1"/>
        </w:numPr>
        <w:rPr>
          <w:rFonts w:ascii="Times New Roman" w:hAnsi="Times New Roman" w:cs="Times New Roman"/>
          <w:sz w:val="24"/>
          <w:szCs w:val="24"/>
        </w:rPr>
      </w:pPr>
      <w:r w:rsidRPr="00AB0653">
        <w:rPr>
          <w:rFonts w:ascii="Times New Roman" w:hAnsi="Times New Roman" w:cs="Times New Roman"/>
          <w:sz w:val="24"/>
          <w:szCs w:val="24"/>
        </w:rPr>
        <w:t>The Draw Box Game was a hit, encouraging participation while reinforcing the day’s theme. Winners were delighted with educational prize packages.</w:t>
      </w:r>
    </w:p>
    <w:p w14:paraId="7BCFF7D8" w14:textId="723F9972" w:rsidR="00014842" w:rsidRPr="00014842" w:rsidRDefault="00014842" w:rsidP="00014842">
      <w:pPr>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00A39A32" wp14:editId="11DC27DB">
            <wp:simplePos x="0" y="0"/>
            <wp:positionH relativeFrom="margin">
              <wp:align>left</wp:align>
            </wp:positionH>
            <wp:positionV relativeFrom="paragraph">
              <wp:posOffset>114935</wp:posOffset>
            </wp:positionV>
            <wp:extent cx="3387090" cy="2540000"/>
            <wp:effectExtent l="133350" t="114300" r="156210" b="165100"/>
            <wp:wrapSquare wrapText="bothSides"/>
            <wp:docPr id="11" name="Picture 10">
              <a:extLst xmlns:a="http://schemas.openxmlformats.org/drawingml/2006/main">
                <a:ext uri="{FF2B5EF4-FFF2-40B4-BE49-F238E27FC236}">
                  <a16:creationId xmlns:a16="http://schemas.microsoft.com/office/drawing/2014/main" id="{239A8A06-2177-4CD0-AE41-D04EFCCD40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239A8A06-2177-4CD0-AE41-D04EFCCD400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87090" cy="25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728BDC2" w14:textId="67E2581F" w:rsidR="002C0BC6" w:rsidRPr="00AB0653" w:rsidRDefault="00014842" w:rsidP="003E3A58">
      <w:pPr>
        <w:tabs>
          <w:tab w:val="left" w:pos="780"/>
        </w:tabs>
        <w:rPr>
          <w:rFonts w:ascii="Times New Roman" w:hAnsi="Times New Roman" w:cs="Times New Roman"/>
          <w:sz w:val="24"/>
          <w:szCs w:val="24"/>
        </w:rPr>
      </w:pPr>
      <w:r>
        <w:rPr>
          <w:noProof/>
        </w:rPr>
        <w:lastRenderedPageBreak/>
        <w:drawing>
          <wp:inline distT="0" distB="0" distL="0" distR="0" wp14:anchorId="31EB5FFB" wp14:editId="7B114366">
            <wp:extent cx="3359997" cy="2519997"/>
            <wp:effectExtent l="133350" t="114300" r="145415" b="166370"/>
            <wp:docPr id="7" name="Picture 6">
              <a:extLst xmlns:a="http://schemas.openxmlformats.org/drawingml/2006/main">
                <a:ext uri="{FF2B5EF4-FFF2-40B4-BE49-F238E27FC236}">
                  <a16:creationId xmlns:a16="http://schemas.microsoft.com/office/drawing/2014/main" id="{E865A576-DD4D-4D4F-96E9-01ED3AD737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865A576-DD4D-4D4F-96E9-01ED3AD737F2}"/>
                        </a:ext>
                      </a:extLst>
                    </pic:cNvPr>
                    <pic:cNvPicPr>
                      <a:picLocks noChangeAspect="1"/>
                    </pic:cNvPicPr>
                  </pic:nvPicPr>
                  <pic:blipFill>
                    <a:blip r:embed="rId12"/>
                    <a:stretch>
                      <a:fillRect/>
                    </a:stretch>
                  </pic:blipFill>
                  <pic:spPr>
                    <a:xfrm>
                      <a:off x="0" y="0"/>
                      <a:ext cx="3369670" cy="25272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F0ED503" w14:textId="77777777" w:rsidR="00AB0653" w:rsidRPr="00AB0653" w:rsidRDefault="00AB0653" w:rsidP="00AB0653">
      <w:pPr>
        <w:numPr>
          <w:ilvl w:val="0"/>
          <w:numId w:val="1"/>
        </w:numPr>
        <w:rPr>
          <w:rFonts w:ascii="Times New Roman" w:hAnsi="Times New Roman" w:cs="Times New Roman"/>
          <w:sz w:val="24"/>
          <w:szCs w:val="24"/>
        </w:rPr>
      </w:pPr>
      <w:r w:rsidRPr="00AB0653">
        <w:rPr>
          <w:rFonts w:ascii="Times New Roman" w:hAnsi="Times New Roman" w:cs="Times New Roman"/>
          <w:b/>
          <w:bCs/>
          <w:sz w:val="24"/>
          <w:szCs w:val="24"/>
        </w:rPr>
        <w:t>Creative Corner for Kids:</w:t>
      </w:r>
    </w:p>
    <w:p w14:paraId="670E99C5" w14:textId="71544510" w:rsidR="00AB0653" w:rsidRDefault="00AB0653" w:rsidP="00AB0653">
      <w:pPr>
        <w:numPr>
          <w:ilvl w:val="1"/>
          <w:numId w:val="1"/>
        </w:numPr>
        <w:rPr>
          <w:rFonts w:ascii="Times New Roman" w:hAnsi="Times New Roman" w:cs="Times New Roman"/>
          <w:sz w:val="24"/>
          <w:szCs w:val="24"/>
        </w:rPr>
      </w:pPr>
      <w:r w:rsidRPr="00AB0653">
        <w:rPr>
          <w:rFonts w:ascii="Times New Roman" w:hAnsi="Times New Roman" w:cs="Times New Roman"/>
          <w:sz w:val="24"/>
          <w:szCs w:val="24"/>
        </w:rPr>
        <w:t xml:space="preserve">Activities for children, including </w:t>
      </w:r>
      <w:r w:rsidR="003D5538" w:rsidRPr="00AB0653">
        <w:rPr>
          <w:rFonts w:ascii="Times New Roman" w:hAnsi="Times New Roman" w:cs="Times New Roman"/>
          <w:sz w:val="24"/>
          <w:szCs w:val="24"/>
        </w:rPr>
        <w:t>colouring</w:t>
      </w:r>
      <w:r w:rsidRPr="00AB0653">
        <w:rPr>
          <w:rFonts w:ascii="Times New Roman" w:hAnsi="Times New Roman" w:cs="Times New Roman"/>
          <w:sz w:val="24"/>
          <w:szCs w:val="24"/>
        </w:rPr>
        <w:t xml:space="preserve"> sessions, provided a family-friendly element to the expo and introduced younger audiences to concepts of human rights and anti-corruption.</w:t>
      </w:r>
    </w:p>
    <w:p w14:paraId="297996A4" w14:textId="77777777" w:rsidR="00886586" w:rsidRDefault="00886586" w:rsidP="00886586">
      <w:pPr>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1460C305" wp14:editId="355ED347">
            <wp:simplePos x="0" y="0"/>
            <wp:positionH relativeFrom="column">
              <wp:posOffset>-297180</wp:posOffset>
            </wp:positionH>
            <wp:positionV relativeFrom="paragraph">
              <wp:posOffset>114300</wp:posOffset>
            </wp:positionV>
            <wp:extent cx="2555240" cy="3406775"/>
            <wp:effectExtent l="133350" t="114300" r="149860" b="155575"/>
            <wp:wrapSquare wrapText="bothSides"/>
            <wp:docPr id="5" name="Picture 4">
              <a:extLst xmlns:a="http://schemas.openxmlformats.org/drawingml/2006/main">
                <a:ext uri="{FF2B5EF4-FFF2-40B4-BE49-F238E27FC236}">
                  <a16:creationId xmlns:a16="http://schemas.microsoft.com/office/drawing/2014/main" id="{9F71B1CC-F5F4-4D82-96BB-A800F4AEC2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F71B1CC-F5F4-4D82-96BB-A800F4AEC24D}"/>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5240" cy="3406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BADD9E2" wp14:editId="4F7B5A09">
            <wp:extent cx="2587676" cy="3450235"/>
            <wp:effectExtent l="133350" t="114300" r="155575" b="169545"/>
            <wp:docPr id="1" name="Picture 6">
              <a:extLst xmlns:a="http://schemas.openxmlformats.org/drawingml/2006/main">
                <a:ext uri="{FF2B5EF4-FFF2-40B4-BE49-F238E27FC236}">
                  <a16:creationId xmlns:a16="http://schemas.microsoft.com/office/drawing/2014/main" id="{45AC8C1E-9ADC-4585-AE79-B233EF038C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5AC8C1E-9ADC-4585-AE79-B233EF038C96}"/>
                        </a:ext>
                      </a:extLst>
                    </pic:cNvPr>
                    <pic:cNvPicPr>
                      <a:picLocks noChangeAspect="1"/>
                    </pic:cNvPicPr>
                  </pic:nvPicPr>
                  <pic:blipFill>
                    <a:blip r:embed="rId14"/>
                    <a:stretch>
                      <a:fillRect/>
                    </a:stretch>
                  </pic:blipFill>
                  <pic:spPr>
                    <a:xfrm>
                      <a:off x="0" y="0"/>
                      <a:ext cx="2587676" cy="3450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1D97B8B" w14:textId="007C4263" w:rsidR="002C0BC6" w:rsidRPr="00AB0653" w:rsidRDefault="00886586" w:rsidP="00886586">
      <w:pPr>
        <w:rPr>
          <w:rFonts w:ascii="Times New Roman" w:hAnsi="Times New Roman" w:cs="Times New Roman"/>
          <w:sz w:val="24"/>
          <w:szCs w:val="24"/>
        </w:rPr>
      </w:pPr>
      <w:r>
        <w:rPr>
          <w:noProof/>
        </w:rPr>
        <w:lastRenderedPageBreak/>
        <w:drawing>
          <wp:inline distT="0" distB="0" distL="0" distR="0" wp14:anchorId="34385DEB" wp14:editId="7177DAF5">
            <wp:extent cx="3429000" cy="2571750"/>
            <wp:effectExtent l="114300" t="114300" r="114300" b="171450"/>
            <wp:docPr id="2" name="Picture 2">
              <a:extLst xmlns:a="http://schemas.openxmlformats.org/drawingml/2006/main">
                <a:ext uri="{FF2B5EF4-FFF2-40B4-BE49-F238E27FC236}">
                  <a16:creationId xmlns:a16="http://schemas.microsoft.com/office/drawing/2014/main" id="{12BB3A20-8B96-429F-AF43-0FC31E2E84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2BB3A20-8B96-429F-AF43-0FC31E2E84FC}"/>
                        </a:ext>
                      </a:extLst>
                    </pic:cNvPr>
                    <pic:cNvPicPr>
                      <a:picLocks noChangeAspect="1"/>
                    </pic:cNvPicPr>
                  </pic:nvPicPr>
                  <pic:blipFill>
                    <a:blip r:embed="rId15"/>
                    <a:stretch>
                      <a:fillRect/>
                    </a:stretch>
                  </pic:blipFill>
                  <pic:spPr>
                    <a:xfrm>
                      <a:off x="0" y="0"/>
                      <a:ext cx="3429000" cy="2571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2E17EC" w14:textId="537334DF" w:rsidR="00AB0653" w:rsidRPr="00AB0653" w:rsidRDefault="00C4155D" w:rsidP="00AB0653">
      <w:pPr>
        <w:numPr>
          <w:ilvl w:val="0"/>
          <w:numId w:val="1"/>
        </w:numPr>
        <w:rPr>
          <w:rFonts w:ascii="Times New Roman" w:hAnsi="Times New Roman" w:cs="Times New Roman"/>
          <w:sz w:val="24"/>
          <w:szCs w:val="24"/>
        </w:rPr>
      </w:pPr>
      <w:r>
        <w:rPr>
          <w:rFonts w:ascii="Times New Roman" w:hAnsi="Times New Roman" w:cs="Times New Roman"/>
          <w:b/>
          <w:bCs/>
          <w:sz w:val="24"/>
          <w:szCs w:val="24"/>
          <w:lang w:val="en-US"/>
        </w:rPr>
        <w:t>Participant</w:t>
      </w:r>
      <w:r w:rsidR="00562F57">
        <w:rPr>
          <w:rFonts w:ascii="Times New Roman" w:hAnsi="Times New Roman" w:cs="Times New Roman"/>
          <w:b/>
          <w:bCs/>
          <w:sz w:val="24"/>
          <w:szCs w:val="24"/>
          <w:lang w:val="en-US"/>
        </w:rPr>
        <w:t>s’</w:t>
      </w:r>
      <w:r w:rsidR="00AB0653" w:rsidRPr="00AB0653">
        <w:rPr>
          <w:rFonts w:ascii="Times New Roman" w:hAnsi="Times New Roman" w:cs="Times New Roman"/>
          <w:b/>
          <w:bCs/>
          <w:sz w:val="24"/>
          <w:szCs w:val="24"/>
        </w:rPr>
        <w:t xml:space="preserve"> Suggestions</w:t>
      </w:r>
      <w:r>
        <w:rPr>
          <w:rFonts w:ascii="Times New Roman" w:hAnsi="Times New Roman" w:cs="Times New Roman"/>
          <w:b/>
          <w:bCs/>
          <w:sz w:val="24"/>
          <w:szCs w:val="24"/>
          <w:lang w:val="en-US"/>
        </w:rPr>
        <w:t xml:space="preserve"> and Comments</w:t>
      </w:r>
      <w:r w:rsidR="00AB0653" w:rsidRPr="00AB0653">
        <w:rPr>
          <w:rFonts w:ascii="Times New Roman" w:hAnsi="Times New Roman" w:cs="Times New Roman"/>
          <w:b/>
          <w:bCs/>
          <w:sz w:val="24"/>
          <w:szCs w:val="24"/>
        </w:rPr>
        <w:t>:</w:t>
      </w:r>
    </w:p>
    <w:p w14:paraId="4EF29D97" w14:textId="06B7F826" w:rsidR="00AB0653" w:rsidRPr="00AB0653" w:rsidRDefault="00AB0653" w:rsidP="00AB0653">
      <w:pPr>
        <w:numPr>
          <w:ilvl w:val="1"/>
          <w:numId w:val="1"/>
        </w:numPr>
        <w:rPr>
          <w:rFonts w:ascii="Times New Roman" w:hAnsi="Times New Roman" w:cs="Times New Roman"/>
        </w:rPr>
      </w:pPr>
      <w:r w:rsidRPr="00AB0653">
        <w:rPr>
          <w:rFonts w:ascii="Times New Roman" w:hAnsi="Times New Roman" w:cs="Times New Roman"/>
          <w:sz w:val="24"/>
          <w:szCs w:val="24"/>
        </w:rPr>
        <w:t>A participant, a representative from the</w:t>
      </w:r>
      <w:r w:rsidR="00562F57">
        <w:rPr>
          <w:rFonts w:ascii="Times New Roman" w:hAnsi="Times New Roman" w:cs="Times New Roman"/>
          <w:sz w:val="24"/>
          <w:szCs w:val="24"/>
          <w:lang w:val="en-US"/>
        </w:rPr>
        <w:t xml:space="preserve"> Guyana Prison Service</w:t>
      </w:r>
      <w:r w:rsidRPr="00AB0653">
        <w:rPr>
          <w:rFonts w:ascii="Times New Roman" w:hAnsi="Times New Roman" w:cs="Times New Roman"/>
          <w:sz w:val="24"/>
          <w:szCs w:val="24"/>
        </w:rPr>
        <w:t xml:space="preserve">, suggested collaborating with anti-narcotics agencies and the Customs Anti-Narcotics Unit (CANU). </w:t>
      </w:r>
      <w:r>
        <w:rPr>
          <w:rFonts w:ascii="Times New Roman" w:hAnsi="Times New Roman" w:cs="Times New Roman"/>
          <w:sz w:val="24"/>
          <w:szCs w:val="24"/>
        </w:rPr>
        <w:br/>
      </w:r>
      <w:r>
        <w:rPr>
          <w:rFonts w:ascii="Times New Roman" w:hAnsi="Times New Roman" w:cs="Times New Roman"/>
          <w:sz w:val="24"/>
          <w:szCs w:val="24"/>
        </w:rPr>
        <w:br/>
      </w:r>
      <w:r w:rsidRPr="00AB0653">
        <w:rPr>
          <w:rFonts w:ascii="Times New Roman" w:hAnsi="Times New Roman" w:cs="Times New Roman"/>
          <w:lang w:val="en-US"/>
        </w:rPr>
        <w:t>“I’d</w:t>
      </w:r>
      <w:r w:rsidRPr="00AB0653">
        <w:rPr>
          <w:rFonts w:ascii="Times New Roman" w:hAnsi="Times New Roman" w:cs="Times New Roman"/>
        </w:rPr>
        <w:t xml:space="preserve"> suggest collaborating with anti-narcotics and CANU because a lot of the corruption we see ties back to illegal drug trafficking and smuggling. These activities often go hand-in-hand with other criminal operations, like money laundering, which can creep into sectors like mining and oil if we’re not careful.</w:t>
      </w:r>
      <w:r>
        <w:rPr>
          <w:rFonts w:ascii="Times New Roman" w:hAnsi="Times New Roman" w:cs="Times New Roman"/>
          <w:lang w:val="en-US"/>
        </w:rPr>
        <w:t xml:space="preserve"> </w:t>
      </w:r>
      <w:r w:rsidRPr="00AB0653">
        <w:rPr>
          <w:rFonts w:ascii="Times New Roman" w:hAnsi="Times New Roman" w:cs="Times New Roman"/>
        </w:rPr>
        <w:t>By teaming up with anti-narcotics agencies, we could track and cut off these illegal channels, ensuring the money made in extractive industries is clean and used properly. Plus, CANU already has systems and expertise in monitoring and catching these networks, so bringing them in would add an extra layer of oversight and transparency.</w:t>
      </w:r>
      <w:r>
        <w:rPr>
          <w:rFonts w:ascii="Times New Roman" w:hAnsi="Times New Roman" w:cs="Times New Roman"/>
          <w:lang w:val="en-US"/>
        </w:rPr>
        <w:t xml:space="preserve"> I</w:t>
      </w:r>
      <w:r w:rsidRPr="00AB0653">
        <w:rPr>
          <w:rFonts w:ascii="Times New Roman" w:hAnsi="Times New Roman" w:cs="Times New Roman"/>
        </w:rPr>
        <w:t>t’s about closing gaps in the system and ensuring everyone plays by the rules—whether it’s the small guys or the big corporations. This kind of partnership would make it harder for anyone to use the extractive industries as a front for dirty money or shady deals</w:t>
      </w:r>
      <w:r>
        <w:rPr>
          <w:rFonts w:ascii="Times New Roman" w:hAnsi="Times New Roman" w:cs="Times New Roman"/>
          <w:lang w:val="en-US"/>
        </w:rPr>
        <w:t>”</w:t>
      </w:r>
      <w:r w:rsidRPr="00AB0653">
        <w:rPr>
          <w:rFonts w:ascii="Times New Roman" w:hAnsi="Times New Roman" w:cs="Times New Roman"/>
        </w:rPr>
        <w:t>.</w:t>
      </w:r>
    </w:p>
    <w:p w14:paraId="5D524AB4" w14:textId="7F7F5F03" w:rsidR="00AB0653" w:rsidRPr="00AB0653" w:rsidRDefault="00AB0653" w:rsidP="00AB0653">
      <w:pPr>
        <w:ind w:left="1440"/>
        <w:rPr>
          <w:rFonts w:ascii="Times New Roman" w:hAnsi="Times New Roman" w:cs="Times New Roman"/>
          <w:sz w:val="24"/>
          <w:szCs w:val="24"/>
        </w:rPr>
      </w:pPr>
      <w:r>
        <w:rPr>
          <w:rFonts w:ascii="Times New Roman" w:hAnsi="Times New Roman" w:cs="Times New Roman"/>
          <w:sz w:val="24"/>
          <w:szCs w:val="24"/>
        </w:rPr>
        <w:br/>
      </w:r>
    </w:p>
    <w:p w14:paraId="3908C1BE" w14:textId="77777777" w:rsidR="00AB0653" w:rsidRPr="00AB0653" w:rsidRDefault="00AB0653" w:rsidP="00AB0653">
      <w:pPr>
        <w:rPr>
          <w:rFonts w:ascii="Times New Roman" w:hAnsi="Times New Roman" w:cs="Times New Roman"/>
          <w:b/>
          <w:bCs/>
          <w:sz w:val="24"/>
          <w:szCs w:val="24"/>
        </w:rPr>
      </w:pPr>
      <w:r w:rsidRPr="00AB0653">
        <w:rPr>
          <w:rFonts w:ascii="Times New Roman" w:hAnsi="Times New Roman" w:cs="Times New Roman"/>
          <w:b/>
          <w:bCs/>
          <w:sz w:val="24"/>
          <w:szCs w:val="24"/>
        </w:rPr>
        <w:t>Challenges Encountered</w:t>
      </w:r>
    </w:p>
    <w:p w14:paraId="1FFD7483" w14:textId="77777777" w:rsidR="00AB0653" w:rsidRPr="00AB0653" w:rsidRDefault="00AB0653" w:rsidP="00AB0653">
      <w:pPr>
        <w:numPr>
          <w:ilvl w:val="0"/>
          <w:numId w:val="2"/>
        </w:numPr>
        <w:rPr>
          <w:rFonts w:ascii="Times New Roman" w:hAnsi="Times New Roman" w:cs="Times New Roman"/>
          <w:sz w:val="24"/>
          <w:szCs w:val="24"/>
        </w:rPr>
      </w:pPr>
      <w:r w:rsidRPr="00AB0653">
        <w:rPr>
          <w:rFonts w:ascii="Times New Roman" w:hAnsi="Times New Roman" w:cs="Times New Roman"/>
          <w:b/>
          <w:bCs/>
          <w:sz w:val="24"/>
          <w:szCs w:val="24"/>
        </w:rPr>
        <w:t>Video Booth:</w:t>
      </w:r>
    </w:p>
    <w:p w14:paraId="596B7AF0" w14:textId="200EFC30" w:rsidR="00AB0653" w:rsidRPr="00AB0653" w:rsidRDefault="00AB0653" w:rsidP="00AB0653">
      <w:pPr>
        <w:numPr>
          <w:ilvl w:val="1"/>
          <w:numId w:val="2"/>
        </w:numPr>
        <w:rPr>
          <w:rFonts w:ascii="Times New Roman" w:hAnsi="Times New Roman" w:cs="Times New Roman"/>
          <w:sz w:val="24"/>
          <w:szCs w:val="24"/>
        </w:rPr>
      </w:pPr>
      <w:r w:rsidRPr="00AB0653">
        <w:rPr>
          <w:rFonts w:ascii="Times New Roman" w:hAnsi="Times New Roman" w:cs="Times New Roman"/>
          <w:sz w:val="24"/>
          <w:szCs w:val="24"/>
        </w:rPr>
        <w:t>Due to lack of participant consent, planned video recordings could not be executed. The team respected privacy concerns</w:t>
      </w:r>
      <w:r w:rsidR="00014842">
        <w:rPr>
          <w:rFonts w:ascii="Times New Roman" w:hAnsi="Times New Roman" w:cs="Times New Roman"/>
          <w:sz w:val="24"/>
          <w:szCs w:val="24"/>
          <w:lang w:val="en-US"/>
        </w:rPr>
        <w:t>.</w:t>
      </w:r>
    </w:p>
    <w:p w14:paraId="0B582F9E" w14:textId="77777777" w:rsidR="00AB0653" w:rsidRPr="00AB0653" w:rsidRDefault="00AB0653" w:rsidP="00AB0653">
      <w:pPr>
        <w:numPr>
          <w:ilvl w:val="0"/>
          <w:numId w:val="2"/>
        </w:numPr>
        <w:rPr>
          <w:rFonts w:ascii="Times New Roman" w:hAnsi="Times New Roman" w:cs="Times New Roman"/>
          <w:sz w:val="24"/>
          <w:szCs w:val="24"/>
        </w:rPr>
      </w:pPr>
      <w:r w:rsidRPr="00AB0653">
        <w:rPr>
          <w:rFonts w:ascii="Times New Roman" w:hAnsi="Times New Roman" w:cs="Times New Roman"/>
          <w:b/>
          <w:bCs/>
          <w:sz w:val="24"/>
          <w:szCs w:val="24"/>
        </w:rPr>
        <w:t>Presentation Visibility:</w:t>
      </w:r>
    </w:p>
    <w:p w14:paraId="51277F7D" w14:textId="79ED8B96" w:rsidR="00AB0653" w:rsidRDefault="00AB0653" w:rsidP="00AB0653">
      <w:pPr>
        <w:numPr>
          <w:ilvl w:val="1"/>
          <w:numId w:val="2"/>
        </w:numPr>
        <w:rPr>
          <w:rFonts w:ascii="Times New Roman" w:hAnsi="Times New Roman" w:cs="Times New Roman"/>
          <w:sz w:val="24"/>
          <w:szCs w:val="24"/>
        </w:rPr>
      </w:pPr>
      <w:r w:rsidRPr="00AB0653">
        <w:rPr>
          <w:rFonts w:ascii="Times New Roman" w:hAnsi="Times New Roman" w:cs="Times New Roman"/>
          <w:sz w:val="24"/>
          <w:szCs w:val="24"/>
        </w:rPr>
        <w:lastRenderedPageBreak/>
        <w:t>Sunlight at the booth location limited the effectiveness of the projector visuals. Alternative methods, such as direct engagement, ensured continuity in delivering the message.</w:t>
      </w:r>
    </w:p>
    <w:p w14:paraId="2910E4A4" w14:textId="4513EFAE" w:rsidR="00014842" w:rsidRPr="00014842" w:rsidRDefault="00014842" w:rsidP="00014842">
      <w:pPr>
        <w:pStyle w:val="ListParagraph"/>
        <w:numPr>
          <w:ilvl w:val="0"/>
          <w:numId w:val="2"/>
        </w:numPr>
        <w:rPr>
          <w:rFonts w:ascii="Times New Roman" w:hAnsi="Times New Roman" w:cs="Times New Roman"/>
          <w:b/>
          <w:bCs/>
          <w:sz w:val="24"/>
          <w:szCs w:val="24"/>
          <w:lang w:val="en-US"/>
        </w:rPr>
      </w:pPr>
      <w:r w:rsidRPr="00014842">
        <w:rPr>
          <w:rFonts w:ascii="Times New Roman" w:hAnsi="Times New Roman" w:cs="Times New Roman"/>
          <w:b/>
          <w:bCs/>
          <w:sz w:val="24"/>
          <w:szCs w:val="24"/>
          <w:lang w:val="en-US"/>
        </w:rPr>
        <w:t>Booth Location:</w:t>
      </w:r>
    </w:p>
    <w:p w14:paraId="155F2C93" w14:textId="54798AD4" w:rsidR="00014842" w:rsidRDefault="00014842" w:rsidP="00014842">
      <w:pPr>
        <w:pStyle w:val="ListParagraph"/>
        <w:numPr>
          <w:ilvl w:val="0"/>
          <w:numId w:val="5"/>
        </w:numPr>
        <w:rPr>
          <w:rFonts w:ascii="Times New Roman" w:hAnsi="Times New Roman" w:cs="Times New Roman"/>
          <w:sz w:val="24"/>
          <w:szCs w:val="24"/>
        </w:rPr>
      </w:pPr>
      <w:r w:rsidRPr="00014842">
        <w:rPr>
          <w:rFonts w:ascii="Times New Roman" w:hAnsi="Times New Roman" w:cs="Times New Roman"/>
          <w:sz w:val="24"/>
          <w:szCs w:val="24"/>
        </w:rPr>
        <w:t>The second day of showcasing was significantly impacted by extensive rainfall, which led to flooding in the surrounding area and water leakages within our booth. These challenges hindered our ability to effectively present our offerings.</w:t>
      </w:r>
      <w:r>
        <w:rPr>
          <w:rFonts w:ascii="Times New Roman" w:hAnsi="Times New Roman" w:cs="Times New Roman"/>
          <w:sz w:val="24"/>
          <w:szCs w:val="24"/>
          <w:lang w:val="en-US"/>
        </w:rPr>
        <w:t xml:space="preserve"> </w:t>
      </w:r>
      <w:r w:rsidRPr="00014842">
        <w:rPr>
          <w:rFonts w:ascii="Times New Roman" w:hAnsi="Times New Roman" w:cs="Times New Roman"/>
          <w:sz w:val="24"/>
          <w:szCs w:val="24"/>
        </w:rPr>
        <w:t>Additionally, during periods of dry weather, the booth area became extremely hot, creating an uncomfortable environment for both staff and visitors.</w:t>
      </w:r>
    </w:p>
    <w:p w14:paraId="55CFDC21" w14:textId="77777777" w:rsidR="001F3020" w:rsidRDefault="001F3020" w:rsidP="001F3020">
      <w:pPr>
        <w:pStyle w:val="ListParagraph"/>
        <w:ind w:left="1440"/>
        <w:rPr>
          <w:rFonts w:ascii="Times New Roman" w:hAnsi="Times New Roman" w:cs="Times New Roman"/>
          <w:sz w:val="24"/>
          <w:szCs w:val="24"/>
        </w:rPr>
      </w:pPr>
    </w:p>
    <w:p w14:paraId="0C7FEB9C" w14:textId="2C7B8E0D" w:rsidR="00163B47" w:rsidRPr="00163B47" w:rsidRDefault="001F3020" w:rsidP="001F3020">
      <w:pPr>
        <w:pStyle w:val="ListParagraph"/>
        <w:numPr>
          <w:ilvl w:val="0"/>
          <w:numId w:val="2"/>
        </w:numPr>
        <w:rPr>
          <w:rFonts w:ascii="Times New Roman" w:hAnsi="Times New Roman" w:cs="Times New Roman"/>
          <w:b/>
          <w:bCs/>
          <w:sz w:val="24"/>
          <w:szCs w:val="24"/>
          <w:lang w:val="en-US"/>
        </w:rPr>
      </w:pPr>
      <w:r w:rsidRPr="00163B47">
        <w:rPr>
          <w:rFonts w:ascii="Times New Roman" w:hAnsi="Times New Roman" w:cs="Times New Roman"/>
          <w:b/>
          <w:bCs/>
          <w:sz w:val="24"/>
          <w:szCs w:val="24"/>
          <w:lang w:val="en-US"/>
        </w:rPr>
        <w:t>Attendees</w:t>
      </w:r>
      <w:r w:rsidR="00133271">
        <w:rPr>
          <w:rFonts w:ascii="Times New Roman" w:hAnsi="Times New Roman" w:cs="Times New Roman"/>
          <w:b/>
          <w:bCs/>
          <w:sz w:val="24"/>
          <w:szCs w:val="24"/>
          <w:lang w:val="en-US"/>
        </w:rPr>
        <w:t>’</w:t>
      </w:r>
      <w:r w:rsidRPr="00163B47">
        <w:rPr>
          <w:rFonts w:ascii="Times New Roman" w:hAnsi="Times New Roman" w:cs="Times New Roman"/>
          <w:b/>
          <w:bCs/>
          <w:sz w:val="24"/>
          <w:szCs w:val="24"/>
          <w:lang w:val="en-US"/>
        </w:rPr>
        <w:t xml:space="preserve"> Participation:</w:t>
      </w:r>
    </w:p>
    <w:p w14:paraId="0BCA144E" w14:textId="1B054C89" w:rsidR="00163B47" w:rsidRDefault="00163B47" w:rsidP="00163B47">
      <w:pPr>
        <w:pStyle w:val="ListParagraph"/>
        <w:numPr>
          <w:ilvl w:val="0"/>
          <w:numId w:val="5"/>
        </w:numPr>
        <w:rPr>
          <w:rFonts w:ascii="Times New Roman" w:hAnsi="Times New Roman" w:cs="Times New Roman"/>
          <w:sz w:val="24"/>
          <w:szCs w:val="24"/>
          <w:lang w:val="en-US"/>
        </w:rPr>
      </w:pPr>
      <w:r w:rsidRPr="00163B47">
        <w:rPr>
          <w:rFonts w:ascii="Times New Roman" w:hAnsi="Times New Roman" w:cs="Times New Roman"/>
          <w:sz w:val="24"/>
          <w:szCs w:val="24"/>
          <w:lang w:val="en-US"/>
        </w:rPr>
        <w:t>While we greatly appreciate the dedication of the attendees in participating, there is room for improvement in ensuring active involvement at the booth. Challenges arose when one person was left alone to manage the booth, while other attendees spent extended periods away. This situation is not ideal and does not align with the collaborative effort</w:t>
      </w:r>
      <w:r w:rsidR="00133271">
        <w:rPr>
          <w:rFonts w:ascii="Times New Roman" w:hAnsi="Times New Roman" w:cs="Times New Roman"/>
          <w:sz w:val="24"/>
          <w:szCs w:val="24"/>
          <w:lang w:val="en-US"/>
        </w:rPr>
        <w:t>,</w:t>
      </w:r>
      <w:r w:rsidRPr="00163B47">
        <w:rPr>
          <w:rFonts w:ascii="Times New Roman" w:hAnsi="Times New Roman" w:cs="Times New Roman"/>
          <w:sz w:val="24"/>
          <w:szCs w:val="24"/>
          <w:lang w:val="en-US"/>
        </w:rPr>
        <w:t xml:space="preserve"> required.</w:t>
      </w:r>
    </w:p>
    <w:p w14:paraId="5A00B0CE" w14:textId="77777777" w:rsidR="00163B47" w:rsidRPr="00163B47" w:rsidRDefault="00163B47" w:rsidP="00163B47">
      <w:pPr>
        <w:pStyle w:val="ListParagraph"/>
        <w:ind w:left="1440"/>
        <w:rPr>
          <w:rFonts w:ascii="Times New Roman" w:hAnsi="Times New Roman" w:cs="Times New Roman"/>
          <w:sz w:val="24"/>
          <w:szCs w:val="24"/>
          <w:lang w:val="en-US"/>
        </w:rPr>
      </w:pPr>
    </w:p>
    <w:p w14:paraId="3F7A1084" w14:textId="62C32DBF" w:rsidR="001F3020" w:rsidRPr="001F3020" w:rsidRDefault="00163B47" w:rsidP="00163B47">
      <w:pPr>
        <w:pStyle w:val="ListParagraph"/>
        <w:ind w:left="1440"/>
        <w:rPr>
          <w:rFonts w:ascii="Times New Roman" w:hAnsi="Times New Roman" w:cs="Times New Roman"/>
          <w:sz w:val="24"/>
          <w:szCs w:val="24"/>
          <w:lang w:val="en-US"/>
        </w:rPr>
      </w:pPr>
      <w:r w:rsidRPr="00163B47">
        <w:rPr>
          <w:rFonts w:ascii="Times New Roman" w:hAnsi="Times New Roman" w:cs="Times New Roman"/>
          <w:sz w:val="24"/>
          <w:szCs w:val="24"/>
          <w:lang w:val="en-US"/>
        </w:rPr>
        <w:t>We understand the desire to visit other booths; however, the time spent away was excessive, resulting in reduced participation and support at our booth. A more balanced approach would enhance both individual engagement and overall team presence.</w:t>
      </w:r>
      <w:r w:rsidR="001F3020">
        <w:rPr>
          <w:rFonts w:ascii="Times New Roman" w:hAnsi="Times New Roman" w:cs="Times New Roman"/>
          <w:sz w:val="24"/>
          <w:szCs w:val="24"/>
          <w:lang w:val="en-US"/>
        </w:rPr>
        <w:br/>
        <w:t xml:space="preserve"> </w:t>
      </w:r>
    </w:p>
    <w:p w14:paraId="7352B600" w14:textId="6F49830B" w:rsidR="00AB0653" w:rsidRPr="00AB0653" w:rsidRDefault="00AB0653" w:rsidP="00AB0653">
      <w:pPr>
        <w:rPr>
          <w:rFonts w:ascii="Times New Roman" w:hAnsi="Times New Roman" w:cs="Times New Roman"/>
          <w:sz w:val="24"/>
          <w:szCs w:val="24"/>
        </w:rPr>
      </w:pPr>
    </w:p>
    <w:p w14:paraId="471D04CD" w14:textId="77777777" w:rsidR="00AB0653" w:rsidRPr="00AB0653" w:rsidRDefault="00AB0653" w:rsidP="00AB0653">
      <w:pPr>
        <w:rPr>
          <w:rFonts w:ascii="Times New Roman" w:hAnsi="Times New Roman" w:cs="Times New Roman"/>
          <w:b/>
          <w:bCs/>
          <w:sz w:val="24"/>
          <w:szCs w:val="24"/>
        </w:rPr>
      </w:pPr>
      <w:r w:rsidRPr="00AB0653">
        <w:rPr>
          <w:rFonts w:ascii="Times New Roman" w:hAnsi="Times New Roman" w:cs="Times New Roman"/>
          <w:b/>
          <w:bCs/>
          <w:sz w:val="24"/>
          <w:szCs w:val="24"/>
        </w:rPr>
        <w:t>Achievements and Impact</w:t>
      </w:r>
    </w:p>
    <w:p w14:paraId="3F4E0E68" w14:textId="77777777" w:rsidR="00AB0653" w:rsidRPr="00AB0653" w:rsidRDefault="00AB0653" w:rsidP="00AB0653">
      <w:pPr>
        <w:numPr>
          <w:ilvl w:val="0"/>
          <w:numId w:val="3"/>
        </w:numPr>
        <w:rPr>
          <w:rFonts w:ascii="Times New Roman" w:hAnsi="Times New Roman" w:cs="Times New Roman"/>
          <w:sz w:val="24"/>
          <w:szCs w:val="24"/>
        </w:rPr>
      </w:pPr>
      <w:r w:rsidRPr="00AB0653">
        <w:rPr>
          <w:rFonts w:ascii="Times New Roman" w:hAnsi="Times New Roman" w:cs="Times New Roman"/>
          <w:sz w:val="24"/>
          <w:szCs w:val="24"/>
        </w:rPr>
        <w:t>Raised significant awareness about transparency in the extractive industries and how EITI supports good governance.</w:t>
      </w:r>
    </w:p>
    <w:p w14:paraId="308B6EC5" w14:textId="77777777" w:rsidR="00AB0653" w:rsidRPr="00AB0653" w:rsidRDefault="00AB0653" w:rsidP="00AB0653">
      <w:pPr>
        <w:numPr>
          <w:ilvl w:val="0"/>
          <w:numId w:val="3"/>
        </w:numPr>
        <w:rPr>
          <w:rFonts w:ascii="Times New Roman" w:hAnsi="Times New Roman" w:cs="Times New Roman"/>
          <w:sz w:val="24"/>
          <w:szCs w:val="24"/>
        </w:rPr>
      </w:pPr>
      <w:r w:rsidRPr="00AB0653">
        <w:rPr>
          <w:rFonts w:ascii="Times New Roman" w:hAnsi="Times New Roman" w:cs="Times New Roman"/>
          <w:sz w:val="24"/>
          <w:szCs w:val="24"/>
        </w:rPr>
        <w:t>Distributed branded giveaways, including pens and flash drives, which were well-received by attendees.</w:t>
      </w:r>
    </w:p>
    <w:p w14:paraId="70253DE0" w14:textId="77777777" w:rsidR="00AB0653" w:rsidRPr="00AB0653" w:rsidRDefault="00AB0653" w:rsidP="00AB0653">
      <w:pPr>
        <w:numPr>
          <w:ilvl w:val="0"/>
          <w:numId w:val="3"/>
        </w:numPr>
        <w:rPr>
          <w:rFonts w:ascii="Times New Roman" w:hAnsi="Times New Roman" w:cs="Times New Roman"/>
          <w:sz w:val="24"/>
          <w:szCs w:val="24"/>
        </w:rPr>
      </w:pPr>
      <w:r w:rsidRPr="00AB0653">
        <w:rPr>
          <w:rFonts w:ascii="Times New Roman" w:hAnsi="Times New Roman" w:cs="Times New Roman"/>
          <w:sz w:val="24"/>
          <w:szCs w:val="24"/>
        </w:rPr>
        <w:t>Promoted collaboration by linking anti-corruption measures with human rights safeguards, as reflected in the expo’s theme.</w:t>
      </w:r>
    </w:p>
    <w:p w14:paraId="5FC3B10F" w14:textId="74A7F5DA" w:rsidR="00AB0653" w:rsidRDefault="00AB0653" w:rsidP="00AB0653">
      <w:pPr>
        <w:numPr>
          <w:ilvl w:val="0"/>
          <w:numId w:val="3"/>
        </w:numPr>
        <w:rPr>
          <w:rFonts w:ascii="Times New Roman" w:hAnsi="Times New Roman" w:cs="Times New Roman"/>
          <w:sz w:val="24"/>
          <w:szCs w:val="24"/>
        </w:rPr>
      </w:pPr>
      <w:r w:rsidRPr="00AB0653">
        <w:rPr>
          <w:rFonts w:ascii="Times New Roman" w:hAnsi="Times New Roman" w:cs="Times New Roman"/>
          <w:sz w:val="24"/>
          <w:szCs w:val="24"/>
        </w:rPr>
        <w:t>Received valuable feedback from stakeholders, which will guide future initiatives.</w:t>
      </w:r>
    </w:p>
    <w:p w14:paraId="309EAE2B" w14:textId="77777777" w:rsidR="002C0BC6" w:rsidRPr="002C0BC6" w:rsidRDefault="002C0BC6" w:rsidP="002C0BC6">
      <w:pPr>
        <w:numPr>
          <w:ilvl w:val="0"/>
          <w:numId w:val="3"/>
        </w:numPr>
        <w:rPr>
          <w:rFonts w:ascii="Times New Roman" w:hAnsi="Times New Roman" w:cs="Times New Roman"/>
          <w:sz w:val="24"/>
          <w:szCs w:val="24"/>
        </w:rPr>
      </w:pPr>
      <w:r w:rsidRPr="002C0BC6">
        <w:rPr>
          <w:rFonts w:ascii="Times New Roman" w:hAnsi="Times New Roman" w:cs="Times New Roman"/>
          <w:sz w:val="24"/>
          <w:szCs w:val="24"/>
          <w:lang w:val="en-US"/>
        </w:rPr>
        <w:t>The event received media coverage, further amplifying the message of safeguarding human rights and combating corruption.</w:t>
      </w:r>
    </w:p>
    <w:p w14:paraId="6A8F97CA" w14:textId="143BA61E" w:rsidR="002C0BC6" w:rsidRPr="00AB0653" w:rsidRDefault="002C0BC6" w:rsidP="002C0BC6">
      <w:pPr>
        <w:ind w:left="720"/>
        <w:rPr>
          <w:rFonts w:ascii="Times New Roman" w:hAnsi="Times New Roman" w:cs="Times New Roman"/>
          <w:sz w:val="24"/>
          <w:szCs w:val="24"/>
        </w:rPr>
      </w:pPr>
      <w:r>
        <w:rPr>
          <w:noProof/>
        </w:rPr>
        <w:lastRenderedPageBreak/>
        <w:drawing>
          <wp:inline distT="0" distB="0" distL="0" distR="0" wp14:anchorId="4F60779C" wp14:editId="28E2A63B">
            <wp:extent cx="2255520" cy="3433033"/>
            <wp:effectExtent l="133350" t="114300" r="125730" b="167640"/>
            <wp:docPr id="6" name="Picture 2">
              <a:extLst xmlns:a="http://schemas.openxmlformats.org/drawingml/2006/main">
                <a:ext uri="{FF2B5EF4-FFF2-40B4-BE49-F238E27FC236}">
                  <a16:creationId xmlns:a16="http://schemas.microsoft.com/office/drawing/2014/main" id="{AD7342BF-7DD4-457F-AA6F-46DBBE1A06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D7342BF-7DD4-457F-AA6F-46DBBE1A061F}"/>
                        </a:ext>
                      </a:extLst>
                    </pic:cNvPr>
                    <pic:cNvPicPr>
                      <a:picLocks noChangeAspect="1"/>
                    </pic:cNvPicPr>
                  </pic:nvPicPr>
                  <pic:blipFill>
                    <a:blip r:embed="rId16"/>
                    <a:stretch>
                      <a:fillRect/>
                    </a:stretch>
                  </pic:blipFill>
                  <pic:spPr>
                    <a:xfrm>
                      <a:off x="0" y="0"/>
                      <a:ext cx="2258183" cy="34370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6C81DC" w14:textId="72353D58" w:rsidR="00AB0653" w:rsidRPr="00AB0653" w:rsidRDefault="00AB0653" w:rsidP="00AB0653">
      <w:pPr>
        <w:rPr>
          <w:rFonts w:ascii="Times New Roman" w:hAnsi="Times New Roman" w:cs="Times New Roman"/>
          <w:sz w:val="24"/>
          <w:szCs w:val="24"/>
        </w:rPr>
      </w:pPr>
    </w:p>
    <w:p w14:paraId="11BA80FF" w14:textId="28DED0B0" w:rsidR="00AB0653" w:rsidRPr="00AB0653" w:rsidRDefault="00AB0653" w:rsidP="00AB0653">
      <w:pPr>
        <w:rPr>
          <w:rFonts w:ascii="Times New Roman" w:hAnsi="Times New Roman" w:cs="Times New Roman"/>
          <w:sz w:val="24"/>
          <w:szCs w:val="24"/>
        </w:rPr>
      </w:pPr>
    </w:p>
    <w:p w14:paraId="3AF35EE0" w14:textId="222E5243" w:rsidR="00AB0653" w:rsidRPr="00AB0653" w:rsidRDefault="00AB0653" w:rsidP="00AB0653">
      <w:pPr>
        <w:rPr>
          <w:rFonts w:ascii="Times New Roman" w:hAnsi="Times New Roman" w:cs="Times New Roman"/>
          <w:sz w:val="24"/>
          <w:szCs w:val="24"/>
        </w:rPr>
      </w:pPr>
      <w:r w:rsidRPr="00AB0653">
        <w:rPr>
          <w:rFonts w:ascii="Times New Roman" w:hAnsi="Times New Roman" w:cs="Times New Roman"/>
          <w:b/>
          <w:bCs/>
          <w:sz w:val="24"/>
          <w:szCs w:val="24"/>
        </w:rPr>
        <w:t>Acknowledgment:</w:t>
      </w:r>
      <w:r w:rsidRPr="00AB0653">
        <w:rPr>
          <w:rFonts w:ascii="Times New Roman" w:hAnsi="Times New Roman" w:cs="Times New Roman"/>
          <w:sz w:val="24"/>
          <w:szCs w:val="24"/>
        </w:rPr>
        <w:br/>
        <w:t>The success of this event was due to the dedication of the organizing team</w:t>
      </w:r>
      <w:r w:rsidR="00014842">
        <w:rPr>
          <w:rFonts w:ascii="Times New Roman" w:hAnsi="Times New Roman" w:cs="Times New Roman"/>
          <w:sz w:val="24"/>
          <w:szCs w:val="24"/>
          <w:lang w:val="en-US"/>
        </w:rPr>
        <w:t xml:space="preserve"> which included Anele Barton, Richard Budhu, Bharat Chunilall and Onica Dowridge</w:t>
      </w:r>
      <w:r w:rsidRPr="00AB0653">
        <w:rPr>
          <w:rFonts w:ascii="Times New Roman" w:hAnsi="Times New Roman" w:cs="Times New Roman"/>
          <w:sz w:val="24"/>
          <w:szCs w:val="24"/>
        </w:rPr>
        <w:t>, whose commitment to spreading awareness and promoting GYEITI’s values was evident throughout the expo. This effort has laid a strong foundation for continued advocacy in safeguarding human rights and combating corruption.</w:t>
      </w:r>
    </w:p>
    <w:p w14:paraId="3E7C63CC" w14:textId="3563BE48" w:rsidR="00C66F76" w:rsidRPr="00AB0653" w:rsidRDefault="002C0BC6" w:rsidP="002C0BC6">
      <w:pPr>
        <w:jc w:val="center"/>
        <w:rPr>
          <w:rFonts w:ascii="Times New Roman" w:hAnsi="Times New Roman" w:cs="Times New Roman"/>
          <w:sz w:val="24"/>
          <w:szCs w:val="24"/>
        </w:rPr>
      </w:pPr>
      <w:r>
        <w:rPr>
          <w:noProof/>
        </w:rPr>
        <w:lastRenderedPageBreak/>
        <w:drawing>
          <wp:inline distT="0" distB="0" distL="0" distR="0" wp14:anchorId="4E87B336" wp14:editId="46F308DE">
            <wp:extent cx="5029200" cy="3771900"/>
            <wp:effectExtent l="0" t="0" r="0" b="0"/>
            <wp:docPr id="4" name="Picture 4">
              <a:extLst xmlns:a="http://schemas.openxmlformats.org/drawingml/2006/main">
                <a:ext uri="{FF2B5EF4-FFF2-40B4-BE49-F238E27FC236}">
                  <a16:creationId xmlns:a16="http://schemas.microsoft.com/office/drawing/2014/main" id="{B078C13E-27BE-4AA0-B0D9-8889A472C0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078C13E-27BE-4AA0-B0D9-8889A472C03C}"/>
                        </a:ext>
                      </a:extLst>
                    </pic:cNvPr>
                    <pic:cNvPicPr>
                      <a:picLocks noChangeAspect="1"/>
                    </pic:cNvPicPr>
                  </pic:nvPicPr>
                  <pic:blipFill>
                    <a:blip r:embed="rId17"/>
                    <a:stretch>
                      <a:fillRect/>
                    </a:stretch>
                  </pic:blipFill>
                  <pic:spPr>
                    <a:xfrm>
                      <a:off x="0" y="0"/>
                      <a:ext cx="5029200" cy="3771900"/>
                    </a:xfrm>
                    <a:prstGeom prst="rect">
                      <a:avLst/>
                    </a:prstGeom>
                  </pic:spPr>
                </pic:pic>
              </a:graphicData>
            </a:graphic>
          </wp:inline>
        </w:drawing>
      </w:r>
    </w:p>
    <w:sectPr w:rsidR="00C66F76" w:rsidRPr="00AB0653" w:rsidSect="00D01235">
      <w:headerReference w:type="default" r:id="rId18"/>
      <w:pgSz w:w="12240" w:h="15840"/>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40F73" w14:textId="77777777" w:rsidR="001535D8" w:rsidRDefault="001535D8" w:rsidP="008B1624">
      <w:pPr>
        <w:spacing w:after="0" w:line="240" w:lineRule="auto"/>
      </w:pPr>
      <w:r>
        <w:separator/>
      </w:r>
    </w:p>
  </w:endnote>
  <w:endnote w:type="continuationSeparator" w:id="0">
    <w:p w14:paraId="121CA6B4" w14:textId="77777777" w:rsidR="001535D8" w:rsidRDefault="001535D8" w:rsidP="008B1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86423" w14:textId="77777777" w:rsidR="001535D8" w:rsidRDefault="001535D8" w:rsidP="008B1624">
      <w:pPr>
        <w:spacing w:after="0" w:line="240" w:lineRule="auto"/>
      </w:pPr>
      <w:r>
        <w:separator/>
      </w:r>
    </w:p>
  </w:footnote>
  <w:footnote w:type="continuationSeparator" w:id="0">
    <w:p w14:paraId="7C2D9380" w14:textId="77777777" w:rsidR="001535D8" w:rsidRDefault="001535D8" w:rsidP="008B16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5225824"/>
      <w:docPartObj>
        <w:docPartGallery w:val="Page Numbers (Top of Page)"/>
        <w:docPartUnique/>
      </w:docPartObj>
    </w:sdtPr>
    <w:sdtEndPr>
      <w:rPr>
        <w:color w:val="7F7F7F" w:themeColor="background1" w:themeShade="7F"/>
        <w:spacing w:val="60"/>
        <w:lang w:val="en-GB"/>
      </w:rPr>
    </w:sdtEndPr>
    <w:sdtContent>
      <w:p w14:paraId="5C2C7CBE" w14:textId="55EFF4CB" w:rsidR="008B1624" w:rsidRDefault="008B1624">
        <w:pPr>
          <w:pStyle w:val="Header"/>
          <w:pBdr>
            <w:bottom w:val="single" w:sz="4" w:space="1" w:color="D9D9D9" w:themeColor="background1" w:themeShade="D9"/>
          </w:pBdr>
          <w:rPr>
            <w:b/>
            <w:bCs/>
          </w:rPr>
        </w:pPr>
        <w:r>
          <w:fldChar w:fldCharType="begin"/>
        </w:r>
        <w:r>
          <w:instrText>PAGE   \* MERGEFORMAT</w:instrText>
        </w:r>
        <w:r>
          <w:fldChar w:fldCharType="separate"/>
        </w:r>
        <w:r>
          <w:rPr>
            <w:b/>
            <w:bCs/>
            <w:lang w:val="en-GB"/>
          </w:rPr>
          <w:t>2</w:t>
        </w:r>
        <w:r>
          <w:rPr>
            <w:b/>
            <w:bCs/>
          </w:rPr>
          <w:fldChar w:fldCharType="end"/>
        </w:r>
        <w:r>
          <w:rPr>
            <w:b/>
            <w:bCs/>
            <w:lang w:val="en-GB"/>
          </w:rPr>
          <w:t xml:space="preserve"> | </w:t>
        </w:r>
        <w:r>
          <w:rPr>
            <w:color w:val="7F7F7F" w:themeColor="background1" w:themeShade="7F"/>
            <w:spacing w:val="60"/>
            <w:lang w:val="en-GB"/>
          </w:rPr>
          <w:t>Page</w:t>
        </w:r>
      </w:p>
    </w:sdtContent>
  </w:sdt>
  <w:p w14:paraId="3C9AB670" w14:textId="77777777" w:rsidR="008B1624" w:rsidRDefault="008B16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31174"/>
    <w:multiLevelType w:val="multilevel"/>
    <w:tmpl w:val="78FA83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41078E"/>
    <w:multiLevelType w:val="multilevel"/>
    <w:tmpl w:val="1706C1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F84FEF"/>
    <w:multiLevelType w:val="hybridMultilevel"/>
    <w:tmpl w:val="F83A4F86"/>
    <w:lvl w:ilvl="0" w:tplc="20000003">
      <w:start w:val="1"/>
      <w:numFmt w:val="bullet"/>
      <w:lvlText w:val="o"/>
      <w:lvlJc w:val="left"/>
      <w:pPr>
        <w:ind w:left="1440" w:hanging="360"/>
      </w:pPr>
      <w:rPr>
        <w:rFonts w:ascii="Courier New" w:hAnsi="Courier New" w:cs="Courier New"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 w15:restartNumberingAfterBreak="0">
    <w:nsid w:val="328311E5"/>
    <w:multiLevelType w:val="multilevel"/>
    <w:tmpl w:val="4BB27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EBA40B3"/>
    <w:multiLevelType w:val="multilevel"/>
    <w:tmpl w:val="CE263E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02C4440"/>
    <w:multiLevelType w:val="hybridMultilevel"/>
    <w:tmpl w:val="1070F6D0"/>
    <w:lvl w:ilvl="0" w:tplc="4776C5C0">
      <w:start w:val="1"/>
      <w:numFmt w:val="bullet"/>
      <w:lvlText w:val="•"/>
      <w:lvlJc w:val="left"/>
      <w:pPr>
        <w:tabs>
          <w:tab w:val="num" w:pos="720"/>
        </w:tabs>
        <w:ind w:left="720" w:hanging="360"/>
      </w:pPr>
      <w:rPr>
        <w:rFonts w:ascii="Arial" w:hAnsi="Arial" w:hint="default"/>
      </w:rPr>
    </w:lvl>
    <w:lvl w:ilvl="1" w:tplc="FFC00E54" w:tentative="1">
      <w:start w:val="1"/>
      <w:numFmt w:val="bullet"/>
      <w:lvlText w:val="•"/>
      <w:lvlJc w:val="left"/>
      <w:pPr>
        <w:tabs>
          <w:tab w:val="num" w:pos="1440"/>
        </w:tabs>
        <w:ind w:left="1440" w:hanging="360"/>
      </w:pPr>
      <w:rPr>
        <w:rFonts w:ascii="Arial" w:hAnsi="Arial" w:hint="default"/>
      </w:rPr>
    </w:lvl>
    <w:lvl w:ilvl="2" w:tplc="30A23088" w:tentative="1">
      <w:start w:val="1"/>
      <w:numFmt w:val="bullet"/>
      <w:lvlText w:val="•"/>
      <w:lvlJc w:val="left"/>
      <w:pPr>
        <w:tabs>
          <w:tab w:val="num" w:pos="2160"/>
        </w:tabs>
        <w:ind w:left="2160" w:hanging="360"/>
      </w:pPr>
      <w:rPr>
        <w:rFonts w:ascii="Arial" w:hAnsi="Arial" w:hint="default"/>
      </w:rPr>
    </w:lvl>
    <w:lvl w:ilvl="3" w:tplc="58508FB4" w:tentative="1">
      <w:start w:val="1"/>
      <w:numFmt w:val="bullet"/>
      <w:lvlText w:val="•"/>
      <w:lvlJc w:val="left"/>
      <w:pPr>
        <w:tabs>
          <w:tab w:val="num" w:pos="2880"/>
        </w:tabs>
        <w:ind w:left="2880" w:hanging="360"/>
      </w:pPr>
      <w:rPr>
        <w:rFonts w:ascii="Arial" w:hAnsi="Arial" w:hint="default"/>
      </w:rPr>
    </w:lvl>
    <w:lvl w:ilvl="4" w:tplc="661E2D16" w:tentative="1">
      <w:start w:val="1"/>
      <w:numFmt w:val="bullet"/>
      <w:lvlText w:val="•"/>
      <w:lvlJc w:val="left"/>
      <w:pPr>
        <w:tabs>
          <w:tab w:val="num" w:pos="3600"/>
        </w:tabs>
        <w:ind w:left="3600" w:hanging="360"/>
      </w:pPr>
      <w:rPr>
        <w:rFonts w:ascii="Arial" w:hAnsi="Arial" w:hint="default"/>
      </w:rPr>
    </w:lvl>
    <w:lvl w:ilvl="5" w:tplc="EF1A7496" w:tentative="1">
      <w:start w:val="1"/>
      <w:numFmt w:val="bullet"/>
      <w:lvlText w:val="•"/>
      <w:lvlJc w:val="left"/>
      <w:pPr>
        <w:tabs>
          <w:tab w:val="num" w:pos="4320"/>
        </w:tabs>
        <w:ind w:left="4320" w:hanging="360"/>
      </w:pPr>
      <w:rPr>
        <w:rFonts w:ascii="Arial" w:hAnsi="Arial" w:hint="default"/>
      </w:rPr>
    </w:lvl>
    <w:lvl w:ilvl="6" w:tplc="3A20647C" w:tentative="1">
      <w:start w:val="1"/>
      <w:numFmt w:val="bullet"/>
      <w:lvlText w:val="•"/>
      <w:lvlJc w:val="left"/>
      <w:pPr>
        <w:tabs>
          <w:tab w:val="num" w:pos="5040"/>
        </w:tabs>
        <w:ind w:left="5040" w:hanging="360"/>
      </w:pPr>
      <w:rPr>
        <w:rFonts w:ascii="Arial" w:hAnsi="Arial" w:hint="default"/>
      </w:rPr>
    </w:lvl>
    <w:lvl w:ilvl="7" w:tplc="7FE27FF0" w:tentative="1">
      <w:start w:val="1"/>
      <w:numFmt w:val="bullet"/>
      <w:lvlText w:val="•"/>
      <w:lvlJc w:val="left"/>
      <w:pPr>
        <w:tabs>
          <w:tab w:val="num" w:pos="5760"/>
        </w:tabs>
        <w:ind w:left="5760" w:hanging="360"/>
      </w:pPr>
      <w:rPr>
        <w:rFonts w:ascii="Arial" w:hAnsi="Arial" w:hint="default"/>
      </w:rPr>
    </w:lvl>
    <w:lvl w:ilvl="8" w:tplc="995E20BC" w:tentative="1">
      <w:start w:val="1"/>
      <w:numFmt w:val="bullet"/>
      <w:lvlText w:val="•"/>
      <w:lvlJc w:val="left"/>
      <w:pPr>
        <w:tabs>
          <w:tab w:val="num" w:pos="6480"/>
        </w:tabs>
        <w:ind w:left="6480" w:hanging="360"/>
      </w:pPr>
      <w:rPr>
        <w:rFonts w:ascii="Arial" w:hAnsi="Arial" w:hint="default"/>
      </w:rPr>
    </w:lvl>
  </w:abstractNum>
  <w:num w:numId="1" w16cid:durableId="1909025151">
    <w:abstractNumId w:val="1"/>
  </w:num>
  <w:num w:numId="2" w16cid:durableId="668171407">
    <w:abstractNumId w:val="0"/>
  </w:num>
  <w:num w:numId="3" w16cid:durableId="695690500">
    <w:abstractNumId w:val="3"/>
  </w:num>
  <w:num w:numId="4" w16cid:durableId="1368216392">
    <w:abstractNumId w:val="4"/>
  </w:num>
  <w:num w:numId="5" w16cid:durableId="2138835731">
    <w:abstractNumId w:val="2"/>
  </w:num>
  <w:num w:numId="6" w16cid:durableId="1230403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653"/>
    <w:rsid w:val="00014842"/>
    <w:rsid w:val="0003067A"/>
    <w:rsid w:val="00133271"/>
    <w:rsid w:val="001535D8"/>
    <w:rsid w:val="00163B47"/>
    <w:rsid w:val="001F3020"/>
    <w:rsid w:val="00291441"/>
    <w:rsid w:val="002C0BC6"/>
    <w:rsid w:val="00344EB3"/>
    <w:rsid w:val="003D5538"/>
    <w:rsid w:val="003E3A58"/>
    <w:rsid w:val="004B6D9C"/>
    <w:rsid w:val="00562F57"/>
    <w:rsid w:val="00577B9F"/>
    <w:rsid w:val="006264BD"/>
    <w:rsid w:val="00886586"/>
    <w:rsid w:val="008B1624"/>
    <w:rsid w:val="00A335B7"/>
    <w:rsid w:val="00A36AD9"/>
    <w:rsid w:val="00AB0653"/>
    <w:rsid w:val="00B4612B"/>
    <w:rsid w:val="00BD7925"/>
    <w:rsid w:val="00C4155D"/>
    <w:rsid w:val="00C66F76"/>
    <w:rsid w:val="00CF29BB"/>
    <w:rsid w:val="00D01235"/>
  </w:rsids>
  <m:mathPr>
    <m:mathFont m:val="Cambria Math"/>
    <m:brkBin m:val="before"/>
    <m:brkBinSub m:val="--"/>
    <m:smallFrac m:val="0"/>
    <m:dispDef/>
    <m:lMargin m:val="0"/>
    <m:rMargin m:val="0"/>
    <m:defJc m:val="centerGroup"/>
    <m:wrapIndent m:val="1440"/>
    <m:intLim m:val="subSup"/>
    <m:naryLim m:val="undOvr"/>
  </m:mathPr>
  <w:themeFontLang w:val="en-GY"/>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2BD96A20"/>
  <w15:chartTrackingRefBased/>
  <w15:docId w15:val="{50201FE8-5823-4C81-8705-D38B284AE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B0653"/>
    <w:rPr>
      <w:rFonts w:ascii="Times New Roman" w:hAnsi="Times New Roman" w:cs="Times New Roman"/>
      <w:sz w:val="24"/>
      <w:szCs w:val="24"/>
    </w:rPr>
  </w:style>
  <w:style w:type="paragraph" w:styleId="ListParagraph">
    <w:name w:val="List Paragraph"/>
    <w:basedOn w:val="Normal"/>
    <w:uiPriority w:val="34"/>
    <w:qFormat/>
    <w:rsid w:val="00014842"/>
    <w:pPr>
      <w:ind w:left="720"/>
      <w:contextualSpacing/>
    </w:pPr>
  </w:style>
  <w:style w:type="paragraph" w:styleId="Header">
    <w:name w:val="header"/>
    <w:basedOn w:val="Normal"/>
    <w:link w:val="HeaderChar"/>
    <w:uiPriority w:val="99"/>
    <w:unhideWhenUsed/>
    <w:rsid w:val="008B16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1624"/>
  </w:style>
  <w:style w:type="paragraph" w:styleId="Footer">
    <w:name w:val="footer"/>
    <w:basedOn w:val="Normal"/>
    <w:link w:val="FooterChar"/>
    <w:uiPriority w:val="99"/>
    <w:unhideWhenUsed/>
    <w:rsid w:val="008B16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16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047277">
      <w:bodyDiv w:val="1"/>
      <w:marLeft w:val="0"/>
      <w:marRight w:val="0"/>
      <w:marTop w:val="0"/>
      <w:marBottom w:val="0"/>
      <w:divBdr>
        <w:top w:val="none" w:sz="0" w:space="0" w:color="auto"/>
        <w:left w:val="none" w:sz="0" w:space="0" w:color="auto"/>
        <w:bottom w:val="none" w:sz="0" w:space="0" w:color="auto"/>
        <w:right w:val="none" w:sz="0" w:space="0" w:color="auto"/>
      </w:divBdr>
    </w:div>
    <w:div w:id="1479567520">
      <w:bodyDiv w:val="1"/>
      <w:marLeft w:val="0"/>
      <w:marRight w:val="0"/>
      <w:marTop w:val="0"/>
      <w:marBottom w:val="0"/>
      <w:divBdr>
        <w:top w:val="none" w:sz="0" w:space="0" w:color="auto"/>
        <w:left w:val="none" w:sz="0" w:space="0" w:color="auto"/>
        <w:bottom w:val="none" w:sz="0" w:space="0" w:color="auto"/>
        <w:right w:val="none" w:sz="0" w:space="0" w:color="auto"/>
      </w:divBdr>
      <w:divsChild>
        <w:div w:id="1452944352">
          <w:marLeft w:val="274"/>
          <w:marRight w:val="0"/>
          <w:marTop w:val="0"/>
          <w:marBottom w:val="0"/>
          <w:divBdr>
            <w:top w:val="none" w:sz="0" w:space="0" w:color="auto"/>
            <w:left w:val="none" w:sz="0" w:space="0" w:color="auto"/>
            <w:bottom w:val="none" w:sz="0" w:space="0" w:color="auto"/>
            <w:right w:val="none" w:sz="0" w:space="0" w:color="auto"/>
          </w:divBdr>
        </w:div>
      </w:divsChild>
    </w:div>
    <w:div w:id="1546478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772</Words>
  <Characters>4405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Anele Barton</cp:lastModifiedBy>
  <cp:revision>3</cp:revision>
  <cp:lastPrinted>2025-01-06T17:44:00Z</cp:lastPrinted>
  <dcterms:created xsi:type="dcterms:W3CDTF">2025-08-21T15:13:00Z</dcterms:created>
  <dcterms:modified xsi:type="dcterms:W3CDTF">2025-08-26T17:38:00Z</dcterms:modified>
</cp:coreProperties>
</file>